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sz w:val="36"/>
          <w:szCs w:val="36"/>
        </w:rPr>
      </w:pPr>
      <w:bookmarkStart w:colFirst="0" w:colLast="0" w:name="_3kx12dtzsr4s" w:id="0"/>
      <w:bookmarkEnd w:id="0"/>
      <w:r w:rsidDel="00000000" w:rsidR="00000000" w:rsidRPr="00000000">
        <w:rPr>
          <w:sz w:val="36"/>
          <w:szCs w:val="36"/>
          <w:rtl w:val="0"/>
        </w:rPr>
        <w:t xml:space="preserve">Исходные данные для разработки ППЛРН</w:t>
      </w:r>
    </w:p>
    <w:p w:rsidR="00000000" w:rsidDel="00000000" w:rsidP="00000000" w:rsidRDefault="00000000" w:rsidRPr="00000000" w14:paraId="00000002">
      <w:pPr>
        <w:pStyle w:val="Title"/>
        <w:spacing w:line="240" w:lineRule="auto"/>
        <w:jc w:val="center"/>
        <w:rPr>
          <w:sz w:val="36"/>
          <w:szCs w:val="36"/>
        </w:rPr>
      </w:pPr>
      <w:bookmarkStart w:colFirst="0" w:colLast="0" w:name="_dddanloi8m0t" w:id="1"/>
      <w:bookmarkEnd w:id="1"/>
      <w:r w:rsidDel="00000000" w:rsidR="00000000" w:rsidRPr="00000000">
        <w:rPr>
          <w:sz w:val="36"/>
          <w:szCs w:val="36"/>
          <w:rtl w:val="0"/>
        </w:rPr>
        <w:t xml:space="preserve">Общие исходные данные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righ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30"/>
        <w:gridCol w:w="4680"/>
        <w:tblGridChange w:id="0">
          <w:tblGrid>
            <w:gridCol w:w="483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Информация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4"/>
                <w:szCs w:val="24"/>
                <w:rtl w:val="0"/>
              </w:rPr>
              <w:t xml:space="preserve">Данные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Руководитель организации, должность, ФИО и телефон.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Технический руководитель организации, должность, ФИО и телефон.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Приказ о составе и структуре объектовой РСЧС (в соответствии с Постановлением Правительства РФ от 30 декабря 2003 г. № 794)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Предоставить копию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Приказ о создании КЧС и ОПБ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Предоставить копии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Договор с пожарными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Предоставить копию (если есть), если нет – написать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«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НЕТ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Сведения по профессиональным спасателям (с которыми заключен договор):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Договор на обслуживание объекта аттестованным аварийно-спасательным формированием – АСФ;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Паспорт АСФ;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Табель оснащения АСФ (касательно ликвидации разливов НП);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Свидетельство на право ведения аварийно-спасательных работ АСФ;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Прейскурант (цены) на проведение аварийно-спасательных работ (стоимость использования различного оборудования /час, стоимость использования транспортных средств/час, оплата одного спасателя/час и т.п.);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наименование и адрес дислокации конкретного подразделения (отряда) спасателей, которые первыми выдвигаются на объект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количество спасателей в дежурной смене/в резервной смене;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время сбора дежурной смены/резервной смены;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готовность отправки сил в район аварии дежурной смены/ резервной смены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описать, как и каким видом транспорта доставляются на объект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Предоставить копии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(ОБЯЗАТЕЛЬНО)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Спасатели должны имеет аттестацию на работы по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 в соответствии с требованиями Постановления Правительства РФ от 16 декабря 2020 г. № 2124.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(мин/мин)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(мин/мин)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(мин/мин)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Например: Автомобильным до аэропорта отлёта (АСФ) – самолетом до аэропорта прилёта (подрядчик) – автомобильным транспортом (заказчика) до объекта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Договор на транспортирование, утилизацию нефтезагрязнённых отходов и лицензию на право выполнения этих работ.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Предоставить копию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(ОБЯЗАТЕЛЬНО)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Сведения из идентификации ОПО: карты учёта ОПО в гос. реестре ОПО и таблицы с характеристиками оборудования, входящего в ОПО.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Предоставить копии, если оборудование не в составе ОПО или сам объект не ОПО – написать «НЕТ»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Сведения по НАСФ: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Приказ о создании НАСФ;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Паспорт НАСФ;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Табель оснащения НАСФ (касательно ликвидации разливов НП);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Свидетельство на право ведения аварийно-спасательных работ НАСФ;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наименование и адрес дислокации конкретного подразделения (отряда) спасателей, которые первыми выдвигаются на объект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количество спасателей в дежурной смене/в резервной смене;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время сбора дежурной смены/резервной смены;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готовность отправки сил в район аварии дежурной смены/ резервной смены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Сведения предоставляются если только НАСФ имеют аттестацию на работы по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 в соответствии с требованиями Постановления Правительства РФ от 16 декабря 2020 г. № 2124.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Если нет – вписать «НЕТ».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(мин/мин)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(мин/мин)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(мин/мин)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Ответственный за эксплуатацию объекта, должность, ФИО и телефон.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Ответственный за оповещение при авариях на объекте, должность, ФИО и телефон.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Ответственный руководитель работ по локализации и ликвидации разливов НП на уровне технологического блока, ФИО и телефон.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Обычно начальник цеха, установки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Ответственный руководитель работ по локализации и ликвидации разливов НП с выходом за границы технологического блока, ФИО и телефон.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Обычно технический руководитель (главный инженер)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Технологическая схема объекта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Представить копию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Генплан объекта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Представить копию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Координаты местонахождения объекта или снимок с космоса (яндекс-карты, гугл-карты и т. п.)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Наличие оборудования для локализации и ликвидации разливов НП: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сорбент (марка и количество);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сорбирующие изделия (наименование (салфетки, маты, подушки и количество);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нефтесборные устройства (марка и производительность);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мобильные перекачивающие устройства – мотопомпы (марка и производительность);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мобильные (разборные) ёмкости (марка и объём).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Наличие грузовых автомобилей (самосвалов, бортовых, автоцистерн и др.):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марка и количество;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грузоподъемность;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Наличие экскаваторов, погрузчиков: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марка и количество;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грузоподъемность.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Наличие иной специальной техники (автоцистерны, вакуумных машин (илососов) и т.д.):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марка и количество;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характеристики (объём цистерны).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Характеристика аварийных (пустых, резервных) ёмкостей (объём, месторасположение).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Характеристик ёмкостей, резервуаров, оборудования с НП (марка, обозначение, объём, месторасположение).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